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AE2CC35" w:rsidP="58B642DF" w:rsidRDefault="4AE2CC35" w14:paraId="57D7C989" w14:textId="6F78F708">
      <w:pPr>
        <w:pStyle w:val="Heading1"/>
        <w:ind/>
        <w:jc w:val="left"/>
      </w:pPr>
      <w:r w:rsidR="04B8E587">
        <w:drawing>
          <wp:inline wp14:editId="2C92EEF8" wp14:anchorId="2FD9CEA9">
            <wp:extent cx="1762125" cy="514350"/>
            <wp:effectExtent l="0" t="0" r="0" b="0"/>
            <wp:docPr id="1488339679" name="" title=""/>
            <wp:cNvGraphicFramePr>
              <a:graphicFrameLocks noChangeAspect="1"/>
            </wp:cNvGraphicFramePr>
            <a:graphic>
              <a:graphicData uri="http://schemas.openxmlformats.org/drawingml/2006/picture">
                <pic:pic>
                  <pic:nvPicPr>
                    <pic:cNvPr id="0" name=""/>
                    <pic:cNvPicPr/>
                  </pic:nvPicPr>
                  <pic:blipFill>
                    <a:blip r:embed="R9765e6fa9f5e43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514350"/>
                    </a:xfrm>
                    <a:prstGeom prst="rect">
                      <a:avLst/>
                    </a:prstGeom>
                  </pic:spPr>
                </pic:pic>
              </a:graphicData>
            </a:graphic>
          </wp:inline>
        </w:drawing>
      </w:r>
      <w:proofErr w:type="spellStart"/>
      <w:proofErr w:type="spellEnd"/>
    </w:p>
    <w:p w:rsidR="4AE2CC35" w:rsidP="58B642DF" w:rsidRDefault="4AE2CC35" w14:paraId="127B3EAD" w14:textId="604971A7">
      <w:pPr>
        <w:pStyle w:val="Heading1"/>
        <w:ind/>
        <w:jc w:val="left"/>
        <w:rPr>
          <w:b w:val="0"/>
          <w:bCs w:val="0"/>
          <w:color w:val="1B3885"/>
          <w:sz w:val="40"/>
          <w:szCs w:val="40"/>
        </w:rPr>
      </w:pPr>
      <w:r w:rsidRPr="58B642DF" w:rsidR="09BB8D0C">
        <w:rPr>
          <w:b w:val="0"/>
          <w:bCs w:val="0"/>
          <w:color w:val="1B3885"/>
          <w:sz w:val="40"/>
          <w:szCs w:val="40"/>
        </w:rPr>
        <w:t xml:space="preserve">Webinar Dermatologie van de donkere huid: </w:t>
      </w:r>
      <w:r>
        <w:br/>
      </w:r>
      <w:proofErr w:type="gramStart"/>
      <w:r w:rsidRPr="58B642DF" w:rsidR="09BB8D0C">
        <w:rPr>
          <w:b w:val="0"/>
          <w:bCs w:val="0"/>
          <w:color w:val="1B3885"/>
          <w:sz w:val="40"/>
          <w:szCs w:val="40"/>
        </w:rPr>
        <w:t>een</w:t>
      </w:r>
      <w:proofErr w:type="gramEnd"/>
      <w:r w:rsidRPr="58B642DF" w:rsidR="09BB8D0C">
        <w:rPr>
          <w:b w:val="0"/>
          <w:bCs w:val="0"/>
          <w:color w:val="1B3885"/>
          <w:sz w:val="40"/>
          <w:szCs w:val="40"/>
        </w:rPr>
        <w:t xml:space="preserve"> andere kijk</w:t>
      </w:r>
    </w:p>
    <w:p w:rsidR="4AE2CC35" w:rsidP="58B642DF" w:rsidRDefault="4AE2CC35" w14:paraId="5B54CE33" w14:textId="75DE47E9">
      <w:pPr>
        <w:pStyle w:val="Heading3"/>
      </w:pPr>
      <w:r w:rsidRPr="58B642DF" w:rsidR="09BB8D0C">
        <w:rPr>
          <w:color w:val="1B3885"/>
          <w:sz w:val="30"/>
          <w:szCs w:val="30"/>
        </w:rPr>
        <w:t>Dermatologische diagnostiek. Een ware kunst!</w:t>
      </w:r>
    </w:p>
    <w:p w:rsidR="4AE2CC35" w:rsidP="58B642DF" w:rsidRDefault="4AE2CC35" w14:paraId="15FF384C" w14:textId="1CAEC39B">
      <w:pPr>
        <w:ind/>
        <w:rPr>
          <w:noProof w:val="0"/>
          <w:color w:val="2D2D2D"/>
          <w:sz w:val="22"/>
          <w:szCs w:val="22"/>
          <w:lang w:val="nl-NL"/>
        </w:rPr>
      </w:pPr>
      <w:r w:rsidRPr="58B642DF" w:rsidR="09BB8D0C">
        <w:rPr>
          <w:noProof w:val="0"/>
          <w:color w:val="2D2D2D"/>
          <w:sz w:val="22"/>
          <w:szCs w:val="22"/>
          <w:lang w:val="nl-NL"/>
        </w:rPr>
        <w:t>Zoals algemeen bekend heeft de mens zich langs geografische barrières verschillend ontwikkeld, met regionale variaties in menselijke verschijningsvormen tot gevolg. Dat die variaties verder gaan dan het uiterlijke, begint in de medische wetenschap de afgelopen decennia steeds duidelijker te worden.</w:t>
      </w:r>
    </w:p>
    <w:p w:rsidR="4AE2CC35" w:rsidP="58B642DF" w:rsidRDefault="4AE2CC35" w14:paraId="553BDB35" w14:textId="4D9C6E79">
      <w:pPr>
        <w:pStyle w:val="Normal"/>
        <w:ind/>
        <w:rPr>
          <w:rFonts w:ascii="Calibri" w:hAnsi="Calibri" w:eastAsia="Calibri" w:cs="Calibri"/>
          <w:noProof w:val="0"/>
          <w:color w:val="2D2D2D"/>
          <w:sz w:val="22"/>
          <w:szCs w:val="22"/>
          <w:lang w:val="nl-NL"/>
        </w:rPr>
      </w:pPr>
      <w:r w:rsidRPr="58B642DF" w:rsidR="09BB8D0C">
        <w:rPr>
          <w:noProof w:val="0"/>
          <w:color w:val="2D2D2D"/>
          <w:sz w:val="22"/>
          <w:szCs w:val="22"/>
          <w:lang w:val="nl-NL"/>
        </w:rPr>
        <w:t>Zo blijken er aandoeningen te zijn waar het ene volk vaker aan lijdt dan het andere, of waar sommige volken zelfs in het geheel niet aan lijden. Dat geldt ook voor de dermatologie: de donkere huid verschilt qua structuur, functie en fysiologie van de lichte huid. Deze verschillen kunnen weer gevolgen hebben voor de manier waarop huidveranderingen zich voltrekken en hoe deze idealiter behandeld zouden worden.</w:t>
      </w:r>
      <w:r>
        <w:br/>
      </w:r>
      <w:r>
        <w:br/>
      </w:r>
      <w:r w:rsidRPr="58B642DF" w:rsidR="1281BEFB">
        <w:rPr>
          <w:rFonts w:ascii="Calibri" w:hAnsi="Calibri" w:eastAsia="Calibri" w:cs="Calibri"/>
          <w:noProof w:val="0"/>
          <w:color w:val="2D2D2D"/>
          <w:sz w:val="22"/>
          <w:szCs w:val="22"/>
          <w:lang w:val="nl-NL"/>
        </w:rPr>
        <w:t>Een illustratief voorbeeld is dat beschadiging – met name verkleuringen – van de donkere huid een geheel andere beleving geven dan die van de blanke huid. Onder invloed van de overwegend blanke bias in de westerse dermatologische blik, zijn bepaalde huidbeelden bij mensen met een donkere huid vaak lastig te plaatsen, en wordt het moeilijk om de juiste behandelkeuzes te maken. Kennis en herkenning van specifieke (goedaardige) beelden die zich in de donkere huid voor kunnen doen, zal helpen om overbodige behandeling te vermijden en waar nodig effectief in te zetten.</w:t>
      </w:r>
    </w:p>
    <w:p w:rsidR="4AE2CC35" w:rsidP="58B642DF" w:rsidRDefault="4AE2CC35" w14:paraId="5B01DC30" w14:textId="78DA9457">
      <w:pPr>
        <w:pStyle w:val="Heading3"/>
        <w:ind/>
        <w:rPr>
          <w:rFonts w:ascii="Calibri" w:hAnsi="Calibri" w:eastAsia="Calibri" w:cs="Calibri"/>
          <w:noProof w:val="0"/>
          <w:color w:val="2D2D2D"/>
          <w:sz w:val="22"/>
          <w:szCs w:val="22"/>
          <w:lang w:val="nl-NL"/>
        </w:rPr>
      </w:pPr>
      <w:r w:rsidRPr="58B642DF" w:rsidR="1281BEFB">
        <w:rPr>
          <w:rFonts w:ascii="Calibri" w:hAnsi="Calibri" w:eastAsia="Calibri" w:cs="Calibri"/>
          <w:noProof w:val="0"/>
          <w:color w:val="2D2D2D"/>
          <w:sz w:val="22"/>
          <w:szCs w:val="22"/>
          <w:lang w:val="nl-NL"/>
        </w:rPr>
        <w:t>Tijdens deze nascholing over de donkere huid krijgt u een verdiepend inzicht in de specifieke eigenschappen en behandeling van deze huid. Uw niet-blanke patiënten zullen u dankbaar zijn voor uw moeite.</w:t>
      </w:r>
      <w:r>
        <w:br/>
      </w:r>
      <w:r>
        <w:br/>
      </w:r>
      <w:r w:rsidRPr="58B642DF" w:rsidR="7F5259DC">
        <w:rPr>
          <w:color w:val="1B3885"/>
          <w:sz w:val="30"/>
          <w:szCs w:val="30"/>
        </w:rPr>
        <w:t>Leerdoelen</w:t>
      </w:r>
    </w:p>
    <w:p w:rsidR="4AE2CC35" w:rsidP="58B642DF" w:rsidRDefault="4AE2CC35" w14:paraId="020B38E0" w14:textId="2420527E">
      <w:pPr>
        <w:ind/>
        <w:rPr>
          <w:rFonts w:ascii="Calibri" w:hAnsi="Calibri" w:eastAsia="Calibri" w:cs="Calibri"/>
          <w:noProof w:val="0"/>
          <w:color w:val="2D2D2D"/>
          <w:sz w:val="22"/>
          <w:szCs w:val="22"/>
          <w:lang w:val="nl-NL"/>
        </w:rPr>
      </w:pPr>
      <w:r w:rsidRPr="58B642DF" w:rsidR="7F5259DC">
        <w:rPr>
          <w:rFonts w:ascii="Calibri" w:hAnsi="Calibri" w:eastAsia="Calibri" w:cs="Calibri"/>
          <w:noProof w:val="0"/>
          <w:color w:val="2D2D2D"/>
          <w:sz w:val="22"/>
          <w:szCs w:val="22"/>
          <w:lang w:val="nl-NL"/>
        </w:rPr>
        <w:t>De deelnemer neemt kennis van:</w:t>
      </w:r>
    </w:p>
    <w:p w:rsidR="4AE2CC35" w:rsidP="58B642DF" w:rsidRDefault="4AE2CC35" w14:paraId="06DBEDA4" w14:textId="4C84471C">
      <w:pPr>
        <w:pStyle w:val="ListParagraph"/>
        <w:numPr>
          <w:ilvl w:val="0"/>
          <w:numId w:val="3"/>
        </w:numPr>
        <w:ind/>
        <w:rPr>
          <w:rFonts w:ascii="Calibri" w:hAnsi="Calibri" w:eastAsia="Calibri" w:cs="Calibri" w:asciiTheme="minorAscii" w:hAnsiTheme="minorAscii" w:eastAsiaTheme="minorAscii" w:cstheme="minorAscii"/>
          <w:color w:val="2D2D2D"/>
          <w:sz w:val="22"/>
          <w:szCs w:val="22"/>
        </w:rPr>
      </w:pPr>
      <w:r w:rsidRPr="58B642DF" w:rsidR="7F5259DC">
        <w:rPr>
          <w:rFonts w:ascii="Calibri" w:hAnsi="Calibri" w:eastAsia="Calibri" w:cs="Calibri"/>
          <w:noProof w:val="0"/>
          <w:color w:val="2D2D2D"/>
          <w:sz w:val="22"/>
          <w:szCs w:val="22"/>
          <w:lang w:val="nl-NL"/>
        </w:rPr>
        <w:t xml:space="preserve">De belangrijkste dermatologische beelden bij andere </w:t>
      </w:r>
      <w:proofErr w:type="spellStart"/>
      <w:r w:rsidRPr="58B642DF" w:rsidR="7F5259DC">
        <w:rPr>
          <w:rFonts w:ascii="Calibri" w:hAnsi="Calibri" w:eastAsia="Calibri" w:cs="Calibri"/>
          <w:noProof w:val="0"/>
          <w:color w:val="2D2D2D"/>
          <w:sz w:val="22"/>
          <w:szCs w:val="22"/>
          <w:lang w:val="nl-NL"/>
        </w:rPr>
        <w:t>etniciteiten</w:t>
      </w:r>
      <w:proofErr w:type="spellEnd"/>
      <w:r w:rsidRPr="58B642DF" w:rsidR="7F5259DC">
        <w:rPr>
          <w:rFonts w:ascii="Calibri" w:hAnsi="Calibri" w:eastAsia="Calibri" w:cs="Calibri"/>
          <w:noProof w:val="0"/>
          <w:color w:val="2D2D2D"/>
          <w:sz w:val="22"/>
          <w:szCs w:val="22"/>
          <w:lang w:val="nl-NL"/>
        </w:rPr>
        <w:t>.</w:t>
      </w:r>
    </w:p>
    <w:p w:rsidR="4AE2CC35" w:rsidP="58B642DF" w:rsidRDefault="4AE2CC35" w14:paraId="40DEBFC9" w14:textId="20747440">
      <w:pPr>
        <w:pStyle w:val="ListParagraph"/>
        <w:numPr>
          <w:ilvl w:val="0"/>
          <w:numId w:val="3"/>
        </w:numPr>
        <w:ind/>
        <w:rPr>
          <w:rFonts w:ascii="Calibri" w:hAnsi="Calibri" w:eastAsia="Calibri" w:cs="Calibri" w:asciiTheme="minorAscii" w:hAnsiTheme="minorAscii" w:eastAsiaTheme="minorAscii" w:cstheme="minorAscii"/>
          <w:color w:val="2D2D2D"/>
          <w:sz w:val="22"/>
          <w:szCs w:val="22"/>
        </w:rPr>
      </w:pPr>
      <w:r w:rsidRPr="58B642DF" w:rsidR="7F5259DC">
        <w:rPr>
          <w:rFonts w:ascii="Calibri" w:hAnsi="Calibri" w:eastAsia="Calibri" w:cs="Calibri"/>
          <w:noProof w:val="0"/>
          <w:color w:val="2D2D2D"/>
          <w:sz w:val="22"/>
          <w:szCs w:val="22"/>
          <w:lang w:val="nl-NL"/>
        </w:rPr>
        <w:t>De verschillen in behandeling en de reden daarvan.</w:t>
      </w:r>
    </w:p>
    <w:p w:rsidR="4AE2CC35" w:rsidP="58B642DF" w:rsidRDefault="4AE2CC35" w14:paraId="35BB12F9" w14:textId="0423EF67">
      <w:pPr>
        <w:pStyle w:val="ListParagraph"/>
        <w:numPr>
          <w:ilvl w:val="0"/>
          <w:numId w:val="3"/>
        </w:numPr>
        <w:ind/>
        <w:rPr>
          <w:rFonts w:ascii="Calibri" w:hAnsi="Calibri" w:eastAsia="Calibri" w:cs="Calibri" w:asciiTheme="minorAscii" w:hAnsiTheme="minorAscii" w:eastAsiaTheme="minorAscii" w:cstheme="minorAscii"/>
          <w:color w:val="2D2D2D"/>
          <w:sz w:val="22"/>
          <w:szCs w:val="22"/>
        </w:rPr>
      </w:pPr>
      <w:r w:rsidRPr="58B642DF" w:rsidR="7F5259DC">
        <w:rPr>
          <w:rFonts w:ascii="Calibri" w:hAnsi="Calibri" w:eastAsia="Calibri" w:cs="Calibri"/>
          <w:noProof w:val="0"/>
          <w:color w:val="2D2D2D"/>
          <w:sz w:val="22"/>
          <w:szCs w:val="22"/>
          <w:lang w:val="nl-NL"/>
        </w:rPr>
        <w:t xml:space="preserve"> De culturele gewoonten, die kunnen leiden tot beschadiging van de huid.</w:t>
      </w:r>
    </w:p>
    <w:p w:rsidR="4AE2CC35" w:rsidP="58B642DF" w:rsidRDefault="4AE2CC35" w14:paraId="5071E30B" w14:textId="73B91E28">
      <w:pPr>
        <w:pStyle w:val="Normal"/>
        <w:ind w:left="360"/>
        <w:rPr>
          <w:rFonts w:ascii="Calibri" w:hAnsi="Calibri" w:eastAsia="Calibri" w:cs="Calibri"/>
          <w:noProof w:val="0"/>
          <w:color w:val="2D2D2D"/>
          <w:sz w:val="22"/>
          <w:szCs w:val="22"/>
          <w:lang w:val="nl-NL"/>
        </w:rPr>
      </w:pPr>
      <w:r w:rsidRPr="58B642DF" w:rsidR="7F5259DC">
        <w:rPr>
          <w:rFonts w:ascii="Calibri" w:hAnsi="Calibri" w:eastAsia="Calibri" w:cs="Calibri"/>
          <w:noProof w:val="0"/>
          <w:color w:val="014083"/>
          <w:sz w:val="22"/>
          <w:szCs w:val="22"/>
          <w:lang w:val="nl-NL"/>
        </w:rPr>
        <w:t xml:space="preserve">Docent </w:t>
      </w:r>
      <w:r w:rsidRPr="58B642DF" w:rsidR="7F5259DC">
        <w:rPr>
          <w:rFonts w:ascii="Calibri" w:hAnsi="Calibri" w:eastAsia="Calibri" w:cs="Calibri"/>
          <w:noProof w:val="0"/>
          <w:color w:val="2D2D2D"/>
          <w:sz w:val="22"/>
          <w:szCs w:val="22"/>
          <w:lang w:val="nl-NL"/>
        </w:rPr>
        <w:t>Dr. O.Q.J.  Swinkels, dermatoloog</w:t>
      </w:r>
    </w:p>
    <w:p w:rsidR="4AE2CC35" w:rsidP="58B642DF" w:rsidRDefault="4AE2CC35" w14:paraId="4E2040DA" w14:textId="0537901E">
      <w:pPr>
        <w:pStyle w:val="Heading3"/>
      </w:pPr>
      <w:r w:rsidRPr="58B642DF" w:rsidR="6E423D78">
        <w:rPr>
          <w:color w:val="1B3885"/>
          <w:sz w:val="30"/>
          <w:szCs w:val="30"/>
        </w:rPr>
        <w:t>Opleidingsinformatie</w:t>
      </w:r>
    </w:p>
    <w:p w:rsidR="4AE2CC35" w:rsidP="58B642DF" w:rsidRDefault="4AE2CC35" w14:paraId="1A68C340" w14:textId="494B20D4">
      <w:pPr>
        <w:pStyle w:val="ListParagraph"/>
        <w:numPr>
          <w:ilvl w:val="0"/>
          <w:numId w:val="3"/>
        </w:numPr>
        <w:ind/>
        <w:jc w:val="both"/>
        <w:rPr>
          <w:rFonts w:ascii="Calibri" w:hAnsi="Calibri" w:eastAsia="Calibri" w:cs="Calibri" w:asciiTheme="minorAscii" w:hAnsiTheme="minorAscii" w:eastAsiaTheme="minorAscii" w:cstheme="minorAscii"/>
          <w:b w:val="1"/>
          <w:bCs w:val="1"/>
          <w:color w:val="E2057C"/>
          <w:sz w:val="19"/>
          <w:szCs w:val="19"/>
        </w:rPr>
      </w:pPr>
      <w:r w:rsidRPr="58B642DF" w:rsidR="6E423D78">
        <w:rPr>
          <w:rFonts w:ascii="Calibri" w:hAnsi="Calibri" w:eastAsia="Calibri" w:cs="Calibri"/>
          <w:b w:val="1"/>
          <w:bCs w:val="1"/>
          <w:noProof w:val="0"/>
          <w:color w:val="E2057C"/>
          <w:sz w:val="19"/>
          <w:szCs w:val="19"/>
          <w:lang w:val="nl-NL"/>
        </w:rPr>
        <w:t>Huisartsen, Praktijkondersteuners, Specialist ouderengeneeskunde</w:t>
      </w:r>
    </w:p>
    <w:p w:rsidR="4AE2CC35" w:rsidP="58B642DF" w:rsidRDefault="4AE2CC35" w14:paraId="03EE97AE" w14:textId="595D575C">
      <w:pPr>
        <w:pStyle w:val="ListParagraph"/>
        <w:numPr>
          <w:ilvl w:val="0"/>
          <w:numId w:val="3"/>
        </w:numPr>
        <w:ind/>
        <w:jc w:val="both"/>
        <w:rPr>
          <w:rFonts w:ascii="Calibri" w:hAnsi="Calibri" w:eastAsia="Calibri" w:cs="Calibri" w:asciiTheme="minorAscii" w:hAnsiTheme="minorAscii" w:eastAsiaTheme="minorAscii" w:cstheme="minorAscii"/>
          <w:b w:val="1"/>
          <w:bCs w:val="1"/>
          <w:color w:val="E2057C"/>
          <w:sz w:val="19"/>
          <w:szCs w:val="19"/>
        </w:rPr>
      </w:pPr>
      <w:r w:rsidRPr="58B642DF" w:rsidR="6E423D78">
        <w:rPr>
          <w:rFonts w:ascii="Calibri" w:hAnsi="Calibri" w:eastAsia="Calibri" w:cs="Calibri"/>
          <w:b w:val="1"/>
          <w:bCs w:val="1"/>
          <w:noProof w:val="0"/>
          <w:color w:val="E2057C"/>
          <w:sz w:val="19"/>
          <w:szCs w:val="19"/>
          <w:lang w:val="nl-NL"/>
        </w:rPr>
        <w:t>Kennis-en-wetenschap, Medisch handelen, Professionaliteit</w:t>
      </w:r>
    </w:p>
    <w:p w:rsidR="4AE2CC35" w:rsidP="58B642DF" w:rsidRDefault="4AE2CC35" w14:paraId="2B02B889" w14:textId="18E7F9C9">
      <w:pPr>
        <w:pStyle w:val="ListParagraph"/>
        <w:numPr>
          <w:ilvl w:val="0"/>
          <w:numId w:val="3"/>
        </w:numPr>
        <w:ind/>
        <w:jc w:val="both"/>
        <w:rPr>
          <w:rFonts w:ascii="Calibri" w:hAnsi="Calibri" w:eastAsia="Calibri" w:cs="Calibri" w:asciiTheme="minorAscii" w:hAnsiTheme="minorAscii" w:eastAsiaTheme="minorAscii" w:cstheme="minorAscii"/>
          <w:b w:val="1"/>
          <w:bCs w:val="1"/>
          <w:color w:val="E2057C"/>
          <w:sz w:val="19"/>
          <w:szCs w:val="19"/>
        </w:rPr>
      </w:pPr>
      <w:r w:rsidRPr="58B642DF" w:rsidR="6E423D78">
        <w:rPr>
          <w:rFonts w:ascii="Calibri" w:hAnsi="Calibri" w:eastAsia="Calibri" w:cs="Calibri"/>
          <w:b w:val="1"/>
          <w:bCs w:val="1"/>
          <w:noProof w:val="0"/>
          <w:color w:val="E2057C"/>
          <w:sz w:val="19"/>
          <w:szCs w:val="19"/>
          <w:lang w:val="nl-NL"/>
        </w:rPr>
        <w:t>Maandag 11 Mei van 20.00-21.00 uur</w:t>
      </w:r>
    </w:p>
    <w:p w:rsidR="4AE2CC35" w:rsidP="58B642DF" w:rsidRDefault="4AE2CC35" w14:paraId="5FF457F6" w14:textId="6F080A8F">
      <w:pPr>
        <w:pStyle w:val="ListParagraph"/>
        <w:numPr>
          <w:ilvl w:val="0"/>
          <w:numId w:val="3"/>
        </w:numPr>
        <w:ind/>
        <w:jc w:val="both"/>
        <w:rPr>
          <w:rFonts w:ascii="Calibri" w:hAnsi="Calibri" w:eastAsia="Calibri" w:cs="Calibri" w:asciiTheme="minorAscii" w:hAnsiTheme="minorAscii" w:eastAsiaTheme="minorAscii" w:cstheme="minorAscii"/>
          <w:b w:val="1"/>
          <w:bCs w:val="1"/>
          <w:color w:val="E2057C"/>
          <w:sz w:val="19"/>
          <w:szCs w:val="19"/>
        </w:rPr>
      </w:pPr>
      <w:hyperlink r:id="R1785c12f1c1b44dd">
        <w:r w:rsidRPr="58B642DF" w:rsidR="6E423D78">
          <w:rPr>
            <w:rStyle w:val="Hyperlink"/>
            <w:rFonts w:ascii="Calibri" w:hAnsi="Calibri" w:eastAsia="Calibri" w:cs="Calibri"/>
            <w:b w:val="1"/>
            <w:bCs w:val="1"/>
            <w:noProof w:val="0"/>
            <w:color w:val="E2057C"/>
            <w:sz w:val="19"/>
            <w:szCs w:val="19"/>
            <w:lang w:val="nl-NL"/>
          </w:rPr>
          <w:t>Thuis - Live online learning</w:t>
        </w:r>
      </w:hyperlink>
    </w:p>
    <w:p w:rsidR="4AE2CC35" w:rsidP="58B642DF" w:rsidRDefault="4AE2CC35" w14:paraId="137ADC7F" w14:textId="70346930">
      <w:pPr>
        <w:pStyle w:val="ListParagraph"/>
        <w:numPr>
          <w:ilvl w:val="0"/>
          <w:numId w:val="3"/>
        </w:numPr>
        <w:ind/>
        <w:jc w:val="both"/>
        <w:rPr>
          <w:rFonts w:ascii="Calibri" w:hAnsi="Calibri" w:eastAsia="Calibri" w:cs="Calibri" w:asciiTheme="minorAscii" w:hAnsiTheme="minorAscii" w:eastAsiaTheme="minorAscii" w:cstheme="minorAscii"/>
          <w:b w:val="1"/>
          <w:bCs w:val="1"/>
          <w:color w:val="E2057C"/>
          <w:sz w:val="19"/>
          <w:szCs w:val="19"/>
        </w:rPr>
      </w:pPr>
      <w:r w:rsidRPr="58B642DF" w:rsidR="6E423D78">
        <w:rPr>
          <w:rFonts w:ascii="Calibri" w:hAnsi="Calibri" w:eastAsia="Calibri" w:cs="Calibri"/>
          <w:b w:val="1"/>
          <w:bCs w:val="1"/>
          <w:noProof w:val="0"/>
          <w:color w:val="E2057C"/>
          <w:sz w:val="19"/>
          <w:szCs w:val="19"/>
          <w:lang w:val="nl-NL"/>
        </w:rPr>
        <w:t>1 accreditatiepunt</w:t>
      </w:r>
    </w:p>
    <w:p w:rsidR="4AE2CC35" w:rsidP="58B642DF" w:rsidRDefault="4AE2CC35" w14:paraId="4F1E09FD" w14:textId="0D57A7A3">
      <w:pPr>
        <w:pStyle w:val="ListParagraph"/>
        <w:numPr>
          <w:ilvl w:val="0"/>
          <w:numId w:val="3"/>
        </w:numPr>
        <w:ind/>
        <w:jc w:val="both"/>
        <w:rPr>
          <w:rFonts w:ascii="Calibri" w:hAnsi="Calibri" w:eastAsia="Calibri" w:cs="Calibri" w:asciiTheme="minorAscii" w:hAnsiTheme="minorAscii" w:eastAsiaTheme="minorAscii" w:cstheme="minorAscii"/>
          <w:b w:val="1"/>
          <w:bCs w:val="1"/>
          <w:color w:val="1B3885"/>
          <w:sz w:val="19"/>
          <w:szCs w:val="19"/>
        </w:rPr>
      </w:pPr>
      <w:r w:rsidRPr="58B642DF" w:rsidR="6E423D78">
        <w:rPr>
          <w:rFonts w:ascii="Calibri" w:hAnsi="Calibri" w:eastAsia="Calibri" w:cs="Calibri"/>
          <w:b w:val="1"/>
          <w:bCs w:val="1"/>
          <w:noProof w:val="0"/>
          <w:color w:val="1B3885"/>
          <w:sz w:val="19"/>
          <w:szCs w:val="19"/>
          <w:lang w:val="nl-NL"/>
        </w:rPr>
        <w:t>€ 35,00</w:t>
      </w:r>
    </w:p>
    <w:p w:rsidR="4AE2CC35" w:rsidP="58B642DF" w:rsidRDefault="4AE2CC35" w14:paraId="635FF329" w14:textId="22EF3143">
      <w:pPr>
        <w:pStyle w:val="ListParagraph"/>
        <w:numPr>
          <w:ilvl w:val="0"/>
          <w:numId w:val="3"/>
        </w:numPr>
        <w:ind/>
        <w:jc w:val="both"/>
        <w:rPr>
          <w:rFonts w:ascii="Calibri" w:hAnsi="Calibri" w:eastAsia="Calibri" w:cs="Calibri" w:asciiTheme="minorAscii" w:hAnsiTheme="minorAscii" w:eastAsiaTheme="minorAscii" w:cstheme="minorAscii"/>
          <w:b w:val="1"/>
          <w:bCs w:val="1"/>
          <w:noProof w:val="0"/>
          <w:color w:val="1B3885"/>
          <w:sz w:val="19"/>
          <w:szCs w:val="19"/>
          <w:lang w:val="nl-NL"/>
        </w:rPr>
      </w:pPr>
      <w:r w:rsidRPr="58B642DF" w:rsidR="6E423D78">
        <w:rPr>
          <w:rFonts w:ascii="Calibri" w:hAnsi="Calibri" w:eastAsia="Calibri" w:cs="Calibri"/>
          <w:b w:val="1"/>
          <w:bCs w:val="1"/>
          <w:noProof w:val="0"/>
          <w:color w:val="1B3885"/>
          <w:sz w:val="19"/>
          <w:szCs w:val="19"/>
          <w:lang w:val="nl-NL"/>
        </w:rPr>
        <w:t xml:space="preserve">Aanmelden: </w:t>
      </w:r>
      <w:hyperlink r:id="R2f21d7b7e5394497">
        <w:r w:rsidRPr="58B642DF" w:rsidR="6E423D78">
          <w:rPr>
            <w:rStyle w:val="Hyperlink"/>
            <w:noProof w:val="0"/>
            <w:lang w:val="nl-NL"/>
          </w:rPr>
          <w:t>https://leerpuntkoel.nl/nascholing.html/scholing/1955/webinar-dermatologie-van-de-donkere-huid-een-andere-kijk</w:t>
        </w:r>
      </w:hyperlink>
    </w:p>
    <w:p w:rsidR="4AE2CC35" w:rsidP="58B642DF" w:rsidRDefault="4AE2CC35" w14:paraId="473ADBC7" w14:textId="7AA43140">
      <w:pPr>
        <w:pStyle w:val="Normal"/>
        <w:ind w:left="0"/>
        <w:jc w:val="both"/>
        <w:rPr>
          <w:rFonts w:ascii="Calibri" w:hAnsi="Calibri" w:eastAsia="Calibri" w:cs="Calibri"/>
          <w:noProof w:val="0"/>
          <w:color w:val="2D2D2D"/>
          <w:sz w:val="22"/>
          <w:szCs w:val="22"/>
          <w:lang w:val="nl-NL"/>
        </w:rPr>
      </w:pPr>
    </w:p>
    <w:p w:rsidR="4AE2CC35" w:rsidP="58B642DF" w:rsidRDefault="4AE2CC35" w14:paraId="7C9493CB" w14:textId="3FAD51F2">
      <w:pPr>
        <w:pStyle w:val="Normal"/>
        <w:ind/>
        <w:rPr>
          <w:rFonts w:ascii="Calibri" w:hAnsi="Calibri" w:eastAsia="Calibri" w:cs="Calibri"/>
          <w:noProof w:val="0"/>
          <w:color w:val="2D2D2D"/>
          <w:sz w:val="22"/>
          <w:szCs w:val="22"/>
          <w:lang w:val="nl-NL"/>
        </w:rPr>
      </w:pPr>
    </w:p>
    <w:p w:rsidR="4AE2CC35" w:rsidP="58B642DF" w:rsidRDefault="4AE2CC35" w14:paraId="5E852E6E" w14:textId="1104E21F">
      <w:pPr>
        <w:pStyle w:val="Normal"/>
        <w:ind/>
        <w:rPr>
          <w:noProof w:val="0"/>
          <w:color w:val="2D2D2D"/>
          <w:sz w:val="24"/>
          <w:szCs w:val="24"/>
          <w:lang w:val="nl-NL"/>
        </w:rPr>
      </w:pPr>
    </w:p>
    <w:p w:rsidR="4AE2CC35" w:rsidP="58B642DF" w:rsidRDefault="4AE2CC35" w14:paraId="1A9DF518" w14:textId="25FFB30A">
      <w:pPr>
        <w:pStyle w:val="Heading1"/>
        <w:ind/>
        <w:rPr>
          <w:rFonts w:ascii="Calibri" w:hAnsi="Calibri" w:eastAsia="Calibri" w:cs="Calibri"/>
          <w:noProof w:val="0"/>
          <w:color w:val="2D2D2D"/>
          <w:sz w:val="22"/>
          <w:szCs w:val="22"/>
          <w:lang w:val="nl-NL"/>
        </w:rPr>
      </w:pPr>
      <w:r>
        <w:br/>
      </w:r>
      <w:r>
        <w:br/>
      </w:r>
      <w:r>
        <w:br/>
      </w:r>
    </w:p>
    <w:sectPr>
      <w:pgSz w:w="11906" w:h="16838" w:orient="portrait"/>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A11855"/>
  <w15:docId w15:val="{c4196fca-cdf9-49bf-a323-1f206abff291}"/>
  <w:rsids>
    <w:rsidRoot w:val="72A11855"/>
    <w:rsid w:val="04B8E587"/>
    <w:rsid w:val="07900596"/>
    <w:rsid w:val="09BB8D0C"/>
    <w:rsid w:val="0C28CEFA"/>
    <w:rsid w:val="1281BEFB"/>
    <w:rsid w:val="194F0BD4"/>
    <w:rsid w:val="20E310E3"/>
    <w:rsid w:val="27C640E8"/>
    <w:rsid w:val="2E3CEDED"/>
    <w:rsid w:val="427C3191"/>
    <w:rsid w:val="44B11B69"/>
    <w:rsid w:val="4AC60541"/>
    <w:rsid w:val="4AE2CC35"/>
    <w:rsid w:val="4EE070F8"/>
    <w:rsid w:val="5176E723"/>
    <w:rsid w:val="58482541"/>
    <w:rsid w:val="58B642DF"/>
    <w:rsid w:val="59A8CF6C"/>
    <w:rsid w:val="5EA5C44A"/>
    <w:rsid w:val="5EEB4761"/>
    <w:rsid w:val="62FB17FC"/>
    <w:rsid w:val="6E423D78"/>
    <w:rsid w:val="72A11855"/>
    <w:rsid w:val="780EF07F"/>
    <w:rsid w:val="7F369BF0"/>
    <w:rsid w:val="7F5259D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98f87339a41491f" /><Relationship Type="http://schemas.openxmlformats.org/officeDocument/2006/relationships/image" Target="/media/image3.png" Id="R9765e6fa9f5e4335" /><Relationship Type="http://schemas.openxmlformats.org/officeDocument/2006/relationships/hyperlink" Target="https://maps.google.com/?q=Thuis%20-%20Live%20online%20learning%20%20%20%20" TargetMode="External" Id="R1785c12f1c1b44dd" /><Relationship Type="http://schemas.openxmlformats.org/officeDocument/2006/relationships/hyperlink" Target="https://leerpuntkoel.nl/nascholing.html/scholing/1955/webinar-dermatologie-van-de-donkere-huid-een-andere-kijk" TargetMode="External" Id="R2f21d7b7e53944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2020-04-16T09:41:31.2104075Z</dcterms:created>
  <dcterms:modified xsi:type="dcterms:W3CDTF">2020-04-16T10:09:57.0117165Z</dcterms:modified>
  <dc:creator>Bianca van de Klundert</dc:creator>
  <lastModifiedBy>Bianca van de Klundert</lastModifiedBy>
</coreProperties>
</file>